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152DC">
      <w:pPr>
        <w:spacing w:line="600" w:lineRule="exact"/>
        <w:rPr>
          <w:rFonts w:hint="eastAsia" w:ascii="黑体" w:hAnsi="黑体" w:eastAsia="黑体"/>
          <w:sz w:val="32"/>
          <w:szCs w:val="32"/>
        </w:rPr>
      </w:pPr>
      <w:r>
        <w:rPr>
          <w:rFonts w:hint="eastAsia" w:ascii="黑体" w:hAnsi="黑体" w:eastAsia="黑体"/>
          <w:sz w:val="32"/>
          <w:szCs w:val="32"/>
        </w:rPr>
        <w:t>附件1</w:t>
      </w:r>
    </w:p>
    <w:p w14:paraId="29B5E511">
      <w:pPr>
        <w:spacing w:line="600" w:lineRule="exact"/>
        <w:rPr>
          <w:rFonts w:ascii="方正小标宋简体" w:eastAsia="方正小标宋简体"/>
          <w:sz w:val="38"/>
          <w:szCs w:val="38"/>
        </w:rPr>
      </w:pPr>
    </w:p>
    <w:p w14:paraId="32E04FB1">
      <w:pPr>
        <w:spacing w:line="600" w:lineRule="exact"/>
        <w:jc w:val="center"/>
        <w:rPr>
          <w:rFonts w:hint="eastAsia" w:ascii="方正小标宋简体" w:eastAsia="方正小标宋简体"/>
          <w:sz w:val="38"/>
          <w:szCs w:val="38"/>
        </w:rPr>
      </w:pPr>
      <w:r>
        <w:rPr>
          <w:rFonts w:hint="eastAsia" w:ascii="方正小标宋简体" w:eastAsia="方正小标宋简体"/>
          <w:sz w:val="38"/>
          <w:szCs w:val="38"/>
        </w:rPr>
        <w:t>2027年度上海市教育科学研究一般项目指南</w:t>
      </w:r>
    </w:p>
    <w:p w14:paraId="543B47CB">
      <w:pPr>
        <w:spacing w:line="600" w:lineRule="exact"/>
        <w:jc w:val="center"/>
        <w:rPr>
          <w:rFonts w:ascii="方正小标宋简体" w:eastAsia="方正小标宋简体"/>
          <w:sz w:val="38"/>
          <w:szCs w:val="38"/>
        </w:rPr>
      </w:pPr>
    </w:p>
    <w:tbl>
      <w:tblPr>
        <w:tblStyle w:val="3"/>
        <w:tblW w:w="8938" w:type="dxa"/>
        <w:jc w:val="center"/>
        <w:tblLayout w:type="autofit"/>
        <w:tblCellMar>
          <w:top w:w="0" w:type="dxa"/>
          <w:left w:w="108" w:type="dxa"/>
          <w:bottom w:w="0" w:type="dxa"/>
          <w:right w:w="108" w:type="dxa"/>
        </w:tblCellMar>
      </w:tblPr>
      <w:tblGrid>
        <w:gridCol w:w="1095"/>
        <w:gridCol w:w="7843"/>
      </w:tblGrid>
      <w:tr w14:paraId="3F8324EA">
        <w:tblPrEx>
          <w:tblCellMar>
            <w:top w:w="0" w:type="dxa"/>
            <w:left w:w="108" w:type="dxa"/>
            <w:bottom w:w="0" w:type="dxa"/>
            <w:right w:w="108" w:type="dxa"/>
          </w:tblCellMar>
        </w:tblPrEx>
        <w:trPr>
          <w:trHeight w:val="363" w:hRule="atLeast"/>
          <w:tblHeader/>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690C">
            <w:pPr>
              <w:widowControl/>
              <w:spacing w:line="40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41AC7">
            <w:pPr>
              <w:widowControl/>
              <w:spacing w:line="40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项目名称</w:t>
            </w:r>
          </w:p>
        </w:tc>
      </w:tr>
      <w:tr w14:paraId="770DFAD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47BF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536C9">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高校思政课实践教学资源开发与教学效果评估研究</w:t>
            </w:r>
          </w:p>
        </w:tc>
      </w:tr>
      <w:tr w14:paraId="6DF9D41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7946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2F17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数智赋能高校工程教育变革的路径与成效研究</w:t>
            </w:r>
          </w:p>
        </w:tc>
      </w:tr>
      <w:tr w14:paraId="2B2E149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FE8DB">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EB53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“十五五”时期高校辅导员队伍专业化职业化发展路径研究</w:t>
            </w:r>
          </w:p>
        </w:tc>
      </w:tr>
      <w:tr w14:paraId="273238C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789A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1868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上海高校全球胜任力人才培养体系建构研究</w:t>
            </w:r>
          </w:p>
        </w:tc>
      </w:tr>
      <w:tr w14:paraId="67E7F81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BE2D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E346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政策工具视角下高校教学评价制度优化研究</w:t>
            </w:r>
          </w:p>
        </w:tc>
      </w:tr>
      <w:tr w14:paraId="04D42F0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D741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6097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高校实验室安全风险综合治理体系研究</w:t>
            </w:r>
          </w:p>
        </w:tc>
      </w:tr>
      <w:tr w14:paraId="76A3531C">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5ADC5">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A24F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人工智能在高校实验室安全管理中的应用场景研究</w:t>
            </w:r>
          </w:p>
        </w:tc>
      </w:tr>
      <w:tr w14:paraId="07A743E8">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5F84F">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7D8F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上海高校协同高效监督体系构建研究</w:t>
            </w:r>
          </w:p>
        </w:tc>
      </w:tr>
      <w:tr w14:paraId="18638208">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3E97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BDFE">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上海高校加强查治贯通融合提升治理综合效能研究</w:t>
            </w:r>
          </w:p>
        </w:tc>
      </w:tr>
      <w:tr w14:paraId="23837C5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B2378">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BC7B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上海高校主体责任与监督责任贯通系统的监督格局研究</w:t>
            </w:r>
          </w:p>
        </w:tc>
      </w:tr>
      <w:tr w14:paraId="00F63B2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69FE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27B6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上海民办高校信用评价研究</w:t>
            </w:r>
          </w:p>
        </w:tc>
      </w:tr>
      <w:tr w14:paraId="211E0BA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7524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8827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需求侧驱动下上海高校毕业生就业市场结构解析及促进机制优化研究</w:t>
            </w:r>
          </w:p>
        </w:tc>
      </w:tr>
      <w:tr w14:paraId="475567B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D31D8">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D761C">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新时代上海高校“发展型资助”赋能资源包供给策略研究</w:t>
            </w:r>
          </w:p>
        </w:tc>
      </w:tr>
      <w:tr w14:paraId="29C6A9B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1C260">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8001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技能型高校高质量发展的实现路径及评价标准研究</w:t>
            </w:r>
          </w:p>
        </w:tc>
      </w:tr>
      <w:tr w14:paraId="7ADE27F2">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A53C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0FDB2">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高校实验室新型风险评估预判与系统化防控研究</w:t>
            </w:r>
          </w:p>
        </w:tc>
      </w:tr>
      <w:tr w14:paraId="38F8830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ECF8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1DC3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基于上海市义务教育监测结果的学校改进区级治理机制研究</w:t>
            </w:r>
          </w:p>
        </w:tc>
      </w:tr>
      <w:tr w14:paraId="2A70090A">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913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EBBF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区域教育督导评价数智化转型的实践探索</w:t>
            </w:r>
          </w:p>
        </w:tc>
      </w:tr>
      <w:tr w14:paraId="21EF4E80">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88E4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1148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人工智能技术赋能中小学幼儿园公共安全教育辅助系统研究</w:t>
            </w:r>
          </w:p>
        </w:tc>
      </w:tr>
      <w:tr w14:paraId="107CEFC8">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187D8">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4106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上海中小学幼儿园安全防范体系构建与管理机制研究</w:t>
            </w:r>
          </w:p>
        </w:tc>
      </w:tr>
      <w:tr w14:paraId="05AB080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2222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C073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中小学教育智能体建设指南与准入评估标准研究</w:t>
            </w:r>
          </w:p>
        </w:tc>
      </w:tr>
      <w:tr w14:paraId="3EF9ACFC">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BDA4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8BD57">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上海职业院校“双师型”教师队伍建设研究</w:t>
            </w:r>
          </w:p>
        </w:tc>
      </w:tr>
      <w:tr w14:paraId="74CBEA55">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FCE4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7D0E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上海“职教出海”品牌建设的模式创新与可持续发展路径研究</w:t>
            </w:r>
          </w:p>
        </w:tc>
      </w:tr>
      <w:tr w14:paraId="044795B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8F04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3580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构建中职计算机专业群转型发展创新模式的实践研究</w:t>
            </w:r>
          </w:p>
        </w:tc>
      </w:tr>
      <w:tr w14:paraId="271B4B9E">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C975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D301">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教育强市建设背景下上海老年教育提质扩容的策略研究</w:t>
            </w:r>
          </w:p>
        </w:tc>
      </w:tr>
      <w:tr w14:paraId="17DB6EF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A7EE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C2E29">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人工智能驱动银龄专业人才职业能力重塑的学习框架研究</w:t>
            </w:r>
          </w:p>
        </w:tc>
      </w:tr>
      <w:tr w14:paraId="0A15C9A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7F3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CDBF6">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上海全民终身学习体系提质优化研究</w:t>
            </w:r>
          </w:p>
        </w:tc>
      </w:tr>
      <w:tr w14:paraId="4653FF5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2742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7EB6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国际大都市科技教育资源协同治理研究</w:t>
            </w:r>
          </w:p>
        </w:tc>
      </w:tr>
      <w:tr w14:paraId="49E4412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FD07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D59A2">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思政课教师案例教学能力建设与专业发展支持体系研究</w:t>
            </w:r>
          </w:p>
        </w:tc>
      </w:tr>
      <w:tr w14:paraId="65220A1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1644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4851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全学段学生心理危机预警与干预机制研究</w:t>
            </w:r>
          </w:p>
        </w:tc>
      </w:tr>
      <w:tr w14:paraId="395A025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B93E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8D10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校园公共服务质量评价与提升路径研究</w:t>
            </w:r>
          </w:p>
        </w:tc>
      </w:tr>
      <w:tr w14:paraId="60663FF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21A6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2DCAE">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大学城平安校园综合治理体制机制研究</w:t>
            </w:r>
          </w:p>
        </w:tc>
      </w:tr>
      <w:tr w14:paraId="2EDA3FC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BB8D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2F63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专门学校教联体协同关护下的“预控-评价-教育-流转”机制的区域行动研究</w:t>
            </w:r>
          </w:p>
        </w:tc>
      </w:tr>
      <w:tr w14:paraId="1391DD9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7133">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A83B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赏识教育对专门学校学生行为习惯培养的实践研究</w:t>
            </w:r>
          </w:p>
        </w:tc>
      </w:tr>
      <w:tr w14:paraId="0174113C">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8535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14E2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数智赋能教育内部审计理论创新与技术应用研究</w:t>
            </w:r>
          </w:p>
        </w:tc>
      </w:tr>
      <w:tr w14:paraId="0E25ADD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72B0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34551">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人工智能促进学校体育提质增效的应用研究</w:t>
            </w:r>
          </w:p>
        </w:tc>
      </w:tr>
      <w:tr w14:paraId="4E7EDB60">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DAB9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F6FA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上海教育人才“组团式”帮扶有效机制研究</w:t>
            </w:r>
          </w:p>
        </w:tc>
      </w:tr>
      <w:tr w14:paraId="2770C82E">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82A7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C2D7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人工智能时代的教育数据安全治理研究</w:t>
            </w:r>
          </w:p>
        </w:tc>
      </w:tr>
      <w:tr w14:paraId="6D1F42A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C5BC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503D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人工智能教育应用下学生高阶思维评价与元认知风险防范体系研究</w:t>
            </w:r>
          </w:p>
        </w:tc>
      </w:tr>
      <w:tr w14:paraId="5A3164C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35AFB">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5D86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开发建设具有上海特色的原创性教材的路径与方法</w:t>
            </w:r>
          </w:p>
        </w:tc>
      </w:tr>
      <w:tr w14:paraId="47078405">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E476F">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A48BC">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上海中小学教材建设管理的短板与对策研究</w:t>
            </w:r>
          </w:p>
        </w:tc>
      </w:tr>
      <w:tr w14:paraId="59286B75">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72B3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B4817">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上海教育系统深化成本预算绩效管理的典型案例与实施机制研究</w:t>
            </w:r>
          </w:p>
        </w:tc>
      </w:tr>
      <w:tr w14:paraId="7D8644E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2948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ED43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上海推进中国原创性哲学社会科学教材建设的思路与举措</w:t>
            </w:r>
          </w:p>
        </w:tc>
      </w:tr>
    </w:tbl>
    <w:p w14:paraId="365132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F30C0"/>
    <w:rsid w:val="536F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2026-06-02T04:04:00Z</dcterms:created>
  <dc:creator>佩佩</dc:creator>
  <cp:lastModifiedBy>佩佩</cp:lastModifiedBy>
  <dcterms:modified xsi:type="dcterms:W3CDTF">2026-06-02T04:05:02Z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6E108A7A249A48389C44AF821D951914_11</vt:lpwstr>
  </property>
  <property fmtid="{D5CDD505-2E9C-101B-9397-08002B2CF9AE}" pid="4" name="KSOTemplateDocerSaveRecord">
    <vt:lpwstr>eyJoZGlkIjoiMDFlMTk4OWNlNjFmMmRiZWZiNWE5NmM3Zjg2NWFiN2UiLCJ1c2VySWQiOiIyOTAxODUyMDUifQ==</vt:lpwstr>
  </property>
</Properties>
</file>